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D10E4"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74530E3F"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中草药标本评分细则</w:t>
      </w:r>
    </w:p>
    <w:p w14:paraId="4629692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本细则总分100分，其中专业性60分、美观性30分、创新性10分，具体评分标准如下：</w:t>
      </w:r>
    </w:p>
    <w:p w14:paraId="525CA3B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一、专业性（60分）</w:t>
      </w:r>
    </w:p>
    <w:p w14:paraId="2CC82C9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1.标本完整性（20分）：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标本需包含中草药关键鉴别部位（如根、茎、叶、花、果），缺失1个核心部位扣5分；无明显破损、虫蛀或霉变，出现一处瑕疵扣3分。</w:t>
      </w:r>
    </w:p>
    <w:p w14:paraId="2E0E410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2.物种准确性（25分）：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标本物种鉴定准确，需附清晰标签（含中文名、科属），标签信息错误一处扣8分；若物种鉴定错误，本项不得分。</w:t>
      </w:r>
    </w:p>
    <w:p w14:paraId="7AC8BA8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3.制作规范性（15分）：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标本干燥彻底、形态自然（无过度挤压变形），干燥不充分或形态扭曲扣5-10分；固定方式合理（如针线固定无外露线头、胶水无溢出），固定不规范扣3-8分。</w:t>
      </w:r>
    </w:p>
    <w:p w14:paraId="4849BDB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二、美观性（30分）</w:t>
      </w:r>
    </w:p>
    <w:p w14:paraId="5F618B6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1.布局协调性（15分）：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标本在台纸上分布均匀，主次分明（如叶片展开方向一致、花果位置突出），布局杂乱无章扣5-10分；整体尺寸与台纸适配（不超出边缘、不过小留白过多），适配度差扣3-8分。</w:t>
      </w:r>
    </w:p>
    <w:p w14:paraId="33112E7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2.视觉整洁度（10分）：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台纸干净无污渍、褶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皱，标签位置统一（建议贴于右下角或左上角），出现污渍/褶皱扣2-5分；标签字体清晰、无涂改，字体模糊或涂改一处扣2分。</w:t>
      </w:r>
    </w:p>
    <w:p w14:paraId="7B3751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3.色彩还原度（5分）：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标本经干燥后仍保留原植物典型色彩（如绿叶不发黑、红花不褪色严重），色彩严重失真扣3-5分。</w:t>
      </w:r>
    </w:p>
    <w:p w14:paraId="2AF2BEF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三、创新性（10分） </w:t>
      </w:r>
    </w:p>
    <w:p w14:paraId="1C8BF7E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1.呈现形式创新（5分）：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突破传统平面标本形式，采用立体展示（如带土壤的根系标本）、透明封装（展示内部结构）等形式，视创新程度得2-5分；传统平面标本本项不得分。</w:t>
      </w:r>
    </w:p>
    <w:p w14:paraId="7CF074C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ind w:firstLine="65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2.附加价值创新（5分）：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在标签外增加实用信息（如手绘药用部位示意图、简要功效说明），或结合环保材料（如可降解台纸）制作，信息/材料有实用价值得2-5分；无附加创新本项不得分。</w:t>
      </w:r>
    </w:p>
    <w:p w14:paraId="238155F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1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6528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5A3A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5A3A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17D84"/>
    <w:rsid w:val="0A117D84"/>
    <w:rsid w:val="0BAF189E"/>
    <w:rsid w:val="131E470D"/>
    <w:rsid w:val="2B253DEB"/>
    <w:rsid w:val="320C1861"/>
    <w:rsid w:val="43D16D10"/>
    <w:rsid w:val="45D17195"/>
    <w:rsid w:val="4AD54A8E"/>
    <w:rsid w:val="5D4C664D"/>
    <w:rsid w:val="6F49158C"/>
    <w:rsid w:val="6FBE16E5"/>
    <w:rsid w:val="72DF2142"/>
    <w:rsid w:val="74B62B25"/>
    <w:rsid w:val="79C4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adjustRightInd w:val="0"/>
      <w:jc w:val="both"/>
    </w:pPr>
    <w:rPr>
      <w:rFonts w:ascii="Times New Roman" w:eastAsia="仿宋_GB2312" w:cs="仿宋_GB2312" w:hAnsiTheme="minorHAnsi"/>
      <w:spacing w:val="0"/>
      <w:kern w:val="40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711</Characters>
  <Lines>0</Lines>
  <Paragraphs>0</Paragraphs>
  <TotalTime>881</TotalTime>
  <ScaleCrop>false</ScaleCrop>
  <LinksUpToDate>false</LinksUpToDate>
  <CharactersWithSpaces>712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2025-10-20T15:38:00Z</dcterms:created>
  <dc:creator>柠柚</dc:creator>
  <cp:lastModifiedBy>唐哲涵</cp:lastModifiedBy>
  <dcterms:modified xsi:type="dcterms:W3CDTF">2025-10-29T02:41:38Z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8FAB1FB9DF8347439656143944395679_13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